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cs="Arial" w:ascii="Arial" w:hAnsi="Arial"/>
          <w:b/>
          <w:sz w:val="24"/>
          <w:szCs w:val="24"/>
          <w:lang w:val="es-ES"/>
        </w:rPr>
        <w:t>P</w:t>
      </w:r>
      <w:r>
        <w:rPr>
          <w:rFonts w:cs="Arial" w:ascii="Arial" w:hAnsi="Arial"/>
          <w:b/>
          <w:sz w:val="24"/>
          <w:szCs w:val="24"/>
          <w:lang w:val="es-ES"/>
        </w:rPr>
        <w:t>ropuesta de norma constitucional que la Comisión sobre Sistemas de Conocimientos, Culturas, Ciencia, Tecnología, Artes y Patrimonios somete a consideración del Pleno</w:t>
      </w:r>
      <w:r>
        <w:rPr>
          <w:rFonts w:cs="Arial" w:ascii="Arial" w:hAnsi="Arial"/>
          <w:sz w:val="24"/>
          <w:szCs w:val="24"/>
          <w:lang w:val="es-ES"/>
        </w:rPr>
        <w:t xml:space="preserve"> :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cs="Arial" w:ascii="Arial" w:hAnsi="Arial"/>
          <w:sz w:val="24"/>
          <w:szCs w:val="24"/>
          <w:lang w:val="es-ES"/>
        </w:rPr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ab/>
        <w:tab/>
        <w:t>“Artículo 1.- Toda persona, individual o colectivamente, tiene derecho a participar en la comunicación, y a acceder, buscar, recibir, producir y difundir información. Asimismo, se reconoce el derecho a fundar y mantener medios de comunicación e información.</w:t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ab/>
        <w:tab/>
        <w:t>Los pueblos y naciones tienen el derecho a acceder en condiciones de igualdad a todos los medios de comunicación e información, en sus propias lenguas, particularmente en sus territorios o donde tengan presencia.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cs="Arial" w:ascii="Arial" w:hAnsi="Arial"/>
          <w:sz w:val="24"/>
          <w:szCs w:val="24"/>
          <w:lang w:val="es-ES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  <w:lang w:val="es-ES"/>
        </w:rPr>
        <w:tab/>
        <w:tab/>
      </w:r>
      <w:r>
        <w:rPr>
          <w:rFonts w:cs="Arial" w:ascii="Arial" w:hAnsi="Arial"/>
          <w:sz w:val="24"/>
          <w:szCs w:val="24"/>
        </w:rPr>
        <w:t>Artículo 2.- El Estado tiene el deber de respetar la libertad de prensa, velar por el pluralismo de los medios de comunicación y por la diversidad de opiniones, siendo esto consustancial a la democracia y su fortalecimiento.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ab/>
        <w:tab/>
        <w:t>Se prohíbe la censura previa.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ab/>
        <w:tab/>
        <w:t>Artículo 3.-</w:t>
      </w:r>
      <w:r>
        <w:rPr>
          <w:rFonts w:cs="Arial" w:ascii="Arial" w:hAnsi="Arial"/>
          <w:b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El Estado fomenta la existencia de medios de comunicación libres e independientes. Se prohíbe la concentración de la propiedad de los medios de comunicación e información. Corresponderá a la ley regular dicha prohibición. En ningún caso se podrá establecer el monopolio estatal sobre ellos.</w:t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ab/>
        <w:tab/>
        <w:t>Artículo 4.- El Estado fomenta y facilita la creación de radioemisoras, televisoras, canales y plataformas digitales, así como cualquier otro medio de comunicación e información, asegurando el espacio igualitario para la transmisión eficaz de estos.</w:t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ab/>
        <w:tab/>
        <w:t>Artículo 5.- El Estado promueve y respeta la existencia y desarrollo de medios públicos, regionales, locales y comunitarios. Asimismo, el Estado contribuye a que las personas, individual o colectivamente, desarrollen sus propias iniciativas de comunicación, asegurando el acceso y participación equitativa de los distintos grupos sociales, pueblos y naciones, en un sistema de medios y soportes de comunicación e información diverso, pluralista, transparente, inclusivo, intercultural ,plurilingüe y descentralizado.</w:t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ab/>
        <w:tab/>
        <w:t>La ley promoverá la comunicación e información comunitaria y de los pueblos y naciones, su presencia en el sistema de comunicación y su contribución al conocimiento, la cultura y la promoción de los derechos humanos.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cs="Arial" w:ascii="Arial" w:hAnsi="Arial"/>
          <w:sz w:val="24"/>
          <w:szCs w:val="24"/>
          <w:lang w:val="es-ES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cs="Arial" w:ascii="Arial" w:hAnsi="Arial"/>
          <w:sz w:val="24"/>
          <w:szCs w:val="24"/>
          <w:lang w:val="es-ES"/>
        </w:rPr>
        <w:tab/>
        <w:tab/>
        <w:t>Artículo. 6.- El Estado garantiza y fomenta la educación mediática con perspectiva de género, feminista y no sexista, derechos humanos, descentralizada y plurinacional en los medios de comunicación, de acuerdo a la forma que establezca la ley.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cs="Arial" w:ascii="Arial" w:hAnsi="Arial"/>
          <w:sz w:val="24"/>
          <w:szCs w:val="24"/>
          <w:lang w:val="es-ES"/>
        </w:rPr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ab/>
        <w:tab/>
        <w:t>Artículo 7.- El Estado garantiza la protección y seguridad de las fuentes de información, de quienes ejercen la labor de comunicar, de periodistas y de sus familias, en especial de mujeres y diversidades.</w:t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ab/>
        <w:tab/>
        <w:t>Una ley establecerá los mecanismos adecuados y efectivos de protección, que incluya una respuesta adecuada frente a vulneraciones.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cs="Arial" w:ascii="Arial" w:hAnsi="Arial"/>
          <w:sz w:val="24"/>
          <w:szCs w:val="24"/>
          <w:lang w:val="es-ES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cs="Arial" w:ascii="Arial" w:hAnsi="Arial"/>
          <w:sz w:val="24"/>
          <w:szCs w:val="24"/>
          <w:lang w:val="es-ES"/>
        </w:rPr>
        <w:tab/>
        <w:tab/>
        <w:t>Artículo 8.- Toda persona ofendida o injustamente aludida por un medio de comunicación e información tiene derecho a que su aclaración o rectificación sea difundida gratuitamente por el mismo medio en que hubiese sido emitida.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cs="Arial" w:ascii="Arial" w:hAnsi="Arial"/>
          <w:sz w:val="24"/>
          <w:szCs w:val="24"/>
          <w:lang w:val="es-ES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cs="Arial" w:ascii="Arial" w:hAnsi="Arial"/>
          <w:sz w:val="24"/>
          <w:szCs w:val="24"/>
          <w:lang w:val="es-ES"/>
        </w:rPr>
        <w:tab/>
        <w:tab/>
        <w:t>La ley regulará el ejercicio de este derecho, con pleno respeto a la libertad de expresión.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cs="Arial" w:ascii="Arial" w:hAnsi="Arial"/>
          <w:sz w:val="24"/>
          <w:szCs w:val="24"/>
          <w:lang w:val="es-ES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cs="Arial" w:ascii="Arial" w:hAnsi="Arial"/>
          <w:sz w:val="24"/>
          <w:szCs w:val="24"/>
          <w:lang w:val="es-ES"/>
        </w:rPr>
        <w:tab/>
        <w:tab/>
      </w:r>
    </w:p>
    <w:p>
      <w:pPr>
        <w:pStyle w:val="Normal"/>
        <w:spacing w:lineRule="auto" w:line="240" w:before="0" w:after="0"/>
        <w:jc w:val="both"/>
        <w:rPr>
          <w:rFonts w:ascii="Arial" w:hAnsi="Arial" w:eastAsia="Arial" w:cs="Arial"/>
          <w:sz w:val="24"/>
          <w:szCs w:val="24"/>
          <w:lang w:val="es-419"/>
        </w:rPr>
      </w:pPr>
      <w:r>
        <w:rPr>
          <w:rFonts w:eastAsia="Arial" w:cs="Arial" w:ascii="Arial" w:hAnsi="Arial"/>
          <w:sz w:val="24"/>
          <w:szCs w:val="24"/>
          <w:lang w:val="es-419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eastAsia="Arial" w:cs="Arial"/>
          <w:sz w:val="24"/>
          <w:szCs w:val="24"/>
          <w:lang w:val="es-419"/>
        </w:rPr>
      </w:pPr>
      <w:r>
        <w:rPr>
          <w:rFonts w:eastAsia="Arial" w:cs="Arial" w:ascii="Arial" w:hAnsi="Arial"/>
          <w:sz w:val="24"/>
          <w:szCs w:val="24"/>
          <w:lang w:val="es-419"/>
        </w:rPr>
        <w:t>- - -</w:t>
      </w:r>
    </w:p>
    <w:p>
      <w:pPr>
        <w:pStyle w:val="Normal"/>
        <w:spacing w:lineRule="auto" w:line="240" w:before="0" w:after="0"/>
        <w:rPr>
          <w:rFonts w:ascii="Arial" w:hAnsi="Arial" w:eastAsia="Arial" w:cs="Arial"/>
          <w:sz w:val="24"/>
          <w:szCs w:val="24"/>
          <w:lang w:val="es-CL"/>
        </w:rPr>
      </w:pPr>
      <w:r>
        <w:rPr>
          <w:rFonts w:eastAsia="Arial" w:cs="Arial" w:ascii="Arial" w:hAnsi="Arial"/>
          <w:sz w:val="24"/>
          <w:szCs w:val="24"/>
          <w:lang w:val="es-CL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eastAsia="Arial" w:cs="Arial"/>
          <w:sz w:val="24"/>
          <w:szCs w:val="24"/>
          <w:lang w:val="es-419"/>
        </w:rPr>
      </w:pPr>
      <w:r>
        <w:rPr>
          <w:rFonts w:eastAsia="Arial" w:cs="Arial" w:ascii="Arial" w:hAnsi="Arial"/>
          <w:sz w:val="24"/>
          <w:szCs w:val="24"/>
          <w:lang w:val="es-419"/>
        </w:rPr>
      </w:r>
    </w:p>
    <w:p>
      <w:pPr>
        <w:pStyle w:val="Normal"/>
        <w:spacing w:lineRule="auto" w:line="240" w:before="0" w:after="0"/>
        <w:jc w:val="right"/>
        <w:rPr>
          <w:rFonts w:ascii="Arial" w:hAnsi="Arial" w:eastAsia="Arial" w:cs="Arial"/>
          <w:sz w:val="24"/>
          <w:szCs w:val="24"/>
          <w:lang w:val="es-419"/>
        </w:rPr>
      </w:pPr>
      <w:r>
        <w:rPr>
          <w:rFonts w:eastAsia="Arial" w:cs="Arial" w:ascii="Arial" w:hAnsi="Arial"/>
          <w:sz w:val="24"/>
          <w:szCs w:val="24"/>
          <w:lang w:val="es-419"/>
        </w:rPr>
        <w:t>Santiago, 1</w:t>
      </w:r>
      <w:r>
        <w:rPr>
          <w:rFonts w:eastAsia="Arial" w:cs="Arial" w:ascii="Arial" w:hAnsi="Arial"/>
          <w:sz w:val="24"/>
          <w:szCs w:val="24"/>
          <w:lang w:val="es-CL"/>
        </w:rPr>
        <w:t>9</w:t>
      </w:r>
      <w:r>
        <w:rPr>
          <w:rFonts w:eastAsia="Arial" w:cs="Arial" w:ascii="Arial" w:hAnsi="Arial"/>
          <w:sz w:val="24"/>
          <w:szCs w:val="24"/>
          <w:lang w:val="es-419"/>
        </w:rPr>
        <w:t xml:space="preserve"> de febrero de 2022</w: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2240" w:h="15840"/>
      <w:pgMar w:left="1701" w:right="1701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Arial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es-C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s-C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ab3415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Lohit Devanagari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Application>LibreOffice/6.4.7.2$Linux_X86_64 LibreOffice_project/40$Build-2</Application>
  <Pages>2</Pages>
  <Words>467</Words>
  <Characters>2653</Characters>
  <CharactersWithSpaces>3132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2022-02-21T18:26:00Z</dcterms:created>
  <dc:creator>miguel botto</dc:creator>
  <dc:description/>
  <dc:language>es-CL</dc:language>
  <cp:lastModifiedBy/>
  <dcterms:modified xsi:type="dcterms:W3CDTF">2022-02-21T17:21:55Z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